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P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  <w:r w:rsidRPr="008D4D22">
        <w:rPr>
          <w:rFonts w:ascii="Arial" w:hAnsi="Arial" w:cs="Arial"/>
          <w:b/>
          <w:bCs/>
          <w:color w:val="002060"/>
          <w:sz w:val="16"/>
          <w:szCs w:val="16"/>
        </w:rPr>
        <w:t>SISTEMA DI MISURAZIONE</w:t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  <w:r w:rsidRPr="008D4D22">
        <w:rPr>
          <w:rFonts w:ascii="Arial" w:hAnsi="Arial" w:cs="Arial"/>
          <w:b/>
          <w:bCs/>
          <w:color w:val="002060"/>
          <w:sz w:val="16"/>
          <w:szCs w:val="16"/>
        </w:rPr>
        <w:t>E VALUTAZIONE DELLA PERFORMANCE</w:t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8D4D22" w:rsidRPr="008D4D22" w:rsidRDefault="008D4D22" w:rsidP="008D4D22">
      <w:pPr>
        <w:spacing w:before="100" w:beforeAutospacing="1" w:after="100" w:afterAutospacing="1"/>
        <w:outlineLvl w:val="2"/>
        <w:rPr>
          <w:rFonts w:ascii="&amp;quot" w:hAnsi="&amp;quot"/>
          <w:smallCaps/>
          <w:color w:val="55585B"/>
          <w:sz w:val="27"/>
          <w:szCs w:val="27"/>
        </w:rPr>
      </w:pPr>
      <w:r w:rsidRPr="008D4D22">
        <w:rPr>
          <w:rFonts w:ascii="&amp;quot" w:hAnsi="&amp;quot"/>
          <w:smallCaps/>
          <w:color w:val="55585B"/>
          <w:sz w:val="27"/>
          <w:szCs w:val="27"/>
        </w:rPr>
        <w:t>Riferimenti normativi</w:t>
      </w:r>
    </w:p>
    <w:p w:rsidR="008D4D22" w:rsidRPr="008D4D22" w:rsidRDefault="008D4D22" w:rsidP="008D4D22">
      <w:pPr>
        <w:spacing w:after="100" w:afterAutospacing="1"/>
        <w:rPr>
          <w:rFonts w:ascii="&amp;quot" w:hAnsi="&amp;quot"/>
          <w:color w:val="1C2024"/>
        </w:rPr>
      </w:pPr>
      <w:r w:rsidRPr="008D4D22">
        <w:rPr>
          <w:rFonts w:ascii="&amp;quot" w:hAnsi="&amp;quot"/>
          <w:color w:val="1C2024"/>
        </w:rPr>
        <w:t xml:space="preserve">Par. 1, </w:t>
      </w:r>
      <w:proofErr w:type="spellStart"/>
      <w:r w:rsidRPr="008D4D22">
        <w:rPr>
          <w:rFonts w:ascii="&amp;quot" w:hAnsi="&amp;quot"/>
          <w:color w:val="1C2024"/>
        </w:rPr>
        <w:t>delib</w:t>
      </w:r>
      <w:proofErr w:type="spellEnd"/>
      <w:r w:rsidRPr="008D4D22">
        <w:rPr>
          <w:rFonts w:ascii="&amp;quot" w:hAnsi="&amp;quot"/>
          <w:color w:val="1C2024"/>
        </w:rPr>
        <w:t xml:space="preserve">. </w:t>
      </w:r>
      <w:proofErr w:type="spellStart"/>
      <w:r w:rsidRPr="008D4D22">
        <w:rPr>
          <w:rFonts w:ascii="&amp;quot" w:hAnsi="&amp;quot"/>
          <w:color w:val="1C2024"/>
        </w:rPr>
        <w:t>CiVIT</w:t>
      </w:r>
      <w:proofErr w:type="spellEnd"/>
      <w:r w:rsidRPr="008D4D22">
        <w:rPr>
          <w:rFonts w:ascii="&amp;quot" w:hAnsi="&amp;quot"/>
          <w:color w:val="1C2024"/>
        </w:rPr>
        <w:t xml:space="preserve"> n. 104/2010</w:t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2060"/>
          <w:sz w:val="16"/>
          <w:szCs w:val="16"/>
        </w:rPr>
        <w:t>Si confermano i criteri di valutazione precedentemente adottati e vengono così di seguito riportati e confermati:</w:t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tabs>
          <w:tab w:val="left" w:pos="360"/>
        </w:tabs>
        <w:ind w:left="360"/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VALUTAZIONE DEI RESPONSABILI</w:t>
      </w:r>
    </w:p>
    <w:p w:rsidR="008D4D22" w:rsidRDefault="008D4D22" w:rsidP="008D4D22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La valutazione dei Responsabili è composta, per un massimo di 50/100, dalla media ponderata del valore percentuale raggiunto nei processi assegnati; e per i restanti 50/100 dai punteggi assegnati, dal NDV, in base ai fattori descritti nella specifica scheda (SCHEDA- allegato A).</w:t>
      </w:r>
    </w:p>
    <w:p w:rsidR="008D4D22" w:rsidRDefault="008D4D22" w:rsidP="008D4D22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Ogni responsabile predisporrà un’unica relazione su tutti i processi gestiti, tenendo conto delle relazioni dei dipendenti preposti. Ogni dipendente compilerà una relazione complessiva dettagliata per ogni processo in cui è stato coinvolto. Il Responsabile preposto riscontrerà la scheda sulla base dei risultati ottenuti per ogni processo.</w:t>
      </w:r>
    </w:p>
    <w:p w:rsidR="008D4D22" w:rsidRDefault="008D4D22" w:rsidP="008D4D22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La valutazione del responsabile del servizio sarà fatta dal NDV su proposta del Segretario, tenuto conto di quanto rilavato nelle relazioni di cui al punto precedente.</w:t>
      </w:r>
    </w:p>
    <w:p w:rsidR="008D4D22" w:rsidRDefault="008D4D22" w:rsidP="008D4D22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Considerato che i responsabili di servizio al momento sono 2 (oltre al Segretario), e che pertanto non si rende necessaria una loro valutazione nell’ambito di specifiche fasce di merito, si ritiene di definire quanto segue per la valutazione:</w:t>
      </w:r>
    </w:p>
    <w:p w:rsidR="008D4D22" w:rsidRDefault="008D4D22" w:rsidP="008D4D22">
      <w:pPr>
        <w:numPr>
          <w:ilvl w:val="0"/>
          <w:numId w:val="2"/>
        </w:numPr>
        <w:tabs>
          <w:tab w:val="left" w:pos="900"/>
        </w:tabs>
        <w:ind w:left="900" w:hanging="180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Una valutazione complessiva insufficiente (inferiore a 60/100) non comporta assegnazione di alcuna indennità di risultato</w:t>
      </w:r>
    </w:p>
    <w:p w:rsidR="008D4D22" w:rsidRDefault="008D4D22" w:rsidP="008D4D22">
      <w:pPr>
        <w:numPr>
          <w:ilvl w:val="0"/>
          <w:numId w:val="2"/>
        </w:numPr>
        <w:tabs>
          <w:tab w:val="left" w:pos="900"/>
        </w:tabs>
        <w:ind w:left="900" w:hanging="180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Una valutazione complessiva compresa fra 60/100 e 70/100 comporta l’attribuzione di una indennità di risultato minima (10% dell’indennità di posizione)</w:t>
      </w:r>
    </w:p>
    <w:p w:rsidR="008D4D22" w:rsidRDefault="008D4D22" w:rsidP="008D4D22">
      <w:pPr>
        <w:numPr>
          <w:ilvl w:val="0"/>
          <w:numId w:val="2"/>
        </w:numPr>
        <w:tabs>
          <w:tab w:val="left" w:pos="900"/>
        </w:tabs>
        <w:ind w:left="900" w:hanging="180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Una valutazione complessiva compresa fra 70/100 e 80/100 comporta l’attribuzione di una indennità di risultato minima (20% dell’indennità di posizione)</w:t>
      </w:r>
    </w:p>
    <w:p w:rsidR="008D4D22" w:rsidRDefault="008D4D22" w:rsidP="008D4D22">
      <w:pPr>
        <w:numPr>
          <w:ilvl w:val="0"/>
          <w:numId w:val="2"/>
        </w:numPr>
        <w:tabs>
          <w:tab w:val="left" w:pos="900"/>
        </w:tabs>
        <w:ind w:left="900" w:hanging="180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Una valutazione superiore a 81 fino a 100 comporta un’indennità di posizione del 25%</w:t>
      </w:r>
    </w:p>
    <w:p w:rsidR="008D4D22" w:rsidRDefault="008D4D22" w:rsidP="008D4D22">
      <w:p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tabs>
          <w:tab w:val="left" w:pos="360"/>
        </w:tabs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VALUTAZIONE DEI DIPENDENTI</w:t>
      </w:r>
    </w:p>
    <w:p w:rsidR="008D4D22" w:rsidRDefault="008D4D22" w:rsidP="008D4D22">
      <w:pPr>
        <w:tabs>
          <w:tab w:val="left" w:pos="360"/>
        </w:tabs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8D4D22" w:rsidRDefault="008D4D22" w:rsidP="008D4D22">
      <w:pPr>
        <w:numPr>
          <w:ilvl w:val="1"/>
          <w:numId w:val="3"/>
        </w:numPr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La valutazione dei Dipendenti è composta, per un massimo di 40/100, dalla media ponderata del valore percentuale raggiunto nei processi a cui il dipendente ha partecipato, in proporzione alle ore di impiego in ogni processo; per un massimo di 10/100 dal grado di partecipazione ai processi a cui è stato assegnato e per i restanti 60/100 dai punteggi assegnati, dal responsabile preposto, in base ai fattori descritti nella specifica scheda (Scheda – allegato B) </w:t>
      </w:r>
    </w:p>
    <w:p w:rsidR="008D4D22" w:rsidRDefault="008D4D22" w:rsidP="008D4D22">
      <w:pPr>
        <w:numPr>
          <w:ilvl w:val="1"/>
          <w:numId w:val="3"/>
        </w:numPr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Sulla valutazione del responsabile, il dipendente interessato può presentare osservazioni. Anche sulla base di tali osservazioni, il NDV rilascia parere sull’integrità, conformità e omogeneità della valutazione dei dipendenti da parte dei responsabili.</w:t>
      </w:r>
    </w:p>
    <w:p w:rsidR="008D4D22" w:rsidRDefault="008D4D22" w:rsidP="008D4D22">
      <w:pPr>
        <w:numPr>
          <w:ilvl w:val="1"/>
          <w:numId w:val="3"/>
        </w:numPr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La valutazione del dipendente è effettuata dal responsabile preposto tenuto conto della relazioni di cui al punto 1.2. Il peso attribuibile ad ogni processo in cui il dipendente è coinvolto è proporzionale alle ore annue in cui il dipendente è stato impiegato nel processo stesso. </w:t>
      </w:r>
    </w:p>
    <w:p w:rsidR="008D4D22" w:rsidRDefault="008D4D22" w:rsidP="008D4D22">
      <w:pPr>
        <w:numPr>
          <w:ilvl w:val="1"/>
          <w:numId w:val="3"/>
        </w:numPr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Considerato che il comune dispone di meno di 15 dipendenti in servizio, non si dà corso al meccanismo delle fasce di merito, peraltro sospeso ai sensi di quanto disposto dall’art. 6 del D.lgs. 141/2011 e dall’art. 19 c. 6 cpv. del D.lgs. 150/09 come modificato dall’art. 2 del D.lgs. 141/11, si definisce quanto segue.</w:t>
      </w:r>
    </w:p>
    <w:p w:rsidR="008D4D22" w:rsidRDefault="008D4D22" w:rsidP="008D4D22">
      <w:pPr>
        <w:ind w:left="1053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La quota individuale verrà correlata al merito utilizzando il punteggio di cui al precedente punto 2.1., ed erogata nelle seguenti percentuali:</w:t>
      </w:r>
    </w:p>
    <w:p w:rsidR="008D4D22" w:rsidRDefault="008D4D22" w:rsidP="008D4D22">
      <w:pPr>
        <w:ind w:left="345" w:firstLine="708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numPr>
          <w:ilvl w:val="1"/>
          <w:numId w:val="4"/>
        </w:numPr>
        <w:ind w:left="2136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Punteggio inferiore a 60/100    nessuna erogazione</w:t>
      </w:r>
    </w:p>
    <w:p w:rsidR="008D4D22" w:rsidRDefault="008D4D22" w:rsidP="008D4D22">
      <w:pPr>
        <w:numPr>
          <w:ilvl w:val="1"/>
          <w:numId w:val="4"/>
        </w:numPr>
        <w:ind w:left="2136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Punteggio da   60   a 69</w:t>
      </w:r>
      <w:r>
        <w:rPr>
          <w:rFonts w:ascii="Arial" w:hAnsi="Arial" w:cs="Arial"/>
          <w:color w:val="002060"/>
          <w:sz w:val="16"/>
          <w:szCs w:val="16"/>
        </w:rPr>
        <w:tab/>
        <w:t xml:space="preserve"> erogazione del   50%</w:t>
      </w:r>
    </w:p>
    <w:p w:rsidR="008D4D22" w:rsidRDefault="008D4D22" w:rsidP="008D4D22">
      <w:pPr>
        <w:numPr>
          <w:ilvl w:val="1"/>
          <w:numId w:val="4"/>
        </w:numPr>
        <w:ind w:left="2136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Punteggio da 70° 79                 erogazione del 70%</w:t>
      </w:r>
    </w:p>
    <w:p w:rsidR="008D4D22" w:rsidRDefault="008D4D22" w:rsidP="008D4D22">
      <w:pPr>
        <w:numPr>
          <w:ilvl w:val="1"/>
          <w:numId w:val="4"/>
        </w:numPr>
        <w:ind w:left="2136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Punteggio da 80 a 89               erogazione del 90%</w:t>
      </w:r>
    </w:p>
    <w:p w:rsidR="008D4D22" w:rsidRDefault="008D4D22" w:rsidP="008D4D22">
      <w:pPr>
        <w:numPr>
          <w:ilvl w:val="1"/>
          <w:numId w:val="4"/>
        </w:numPr>
        <w:ind w:left="2136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Punteggio da 90 a 100             erogazione del 100% </w:t>
      </w:r>
    </w:p>
    <w:p w:rsidR="008D4D22" w:rsidRDefault="008D4D22" w:rsidP="008D4D22">
      <w:pPr>
        <w:ind w:left="4944" w:hanging="3195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ind w:left="1092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Al personale neo-assunto, cessato in corso d’anno o a tempo parziale le competenze saranno assegnate in proporzione al periodo di servizio prestato.</w:t>
      </w:r>
    </w:p>
    <w:p w:rsidR="008D4D22" w:rsidRDefault="008D4D22" w:rsidP="008D4D22">
      <w:pPr>
        <w:ind w:left="1092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Le somme non assegnate sono ridistribuite  a favore dei lavoratori, secondo la propria percentuale di erogazione, in relazione alla valutazione ottenuta.</w:t>
      </w:r>
    </w:p>
    <w:p w:rsidR="008D4D22" w:rsidRDefault="008D4D22" w:rsidP="008D4D22">
      <w:pPr>
        <w:ind w:left="1092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Non si applicano fasce retributive differenziate in relazione alle categorie di appartenenza del personale in servizio, in primo luogo perché sono solo due ( </w:t>
      </w:r>
      <w:proofErr w:type="spellStart"/>
      <w:r>
        <w:rPr>
          <w:rFonts w:ascii="Arial" w:hAnsi="Arial" w:cs="Arial"/>
          <w:color w:val="002060"/>
          <w:sz w:val="16"/>
          <w:szCs w:val="16"/>
        </w:rPr>
        <w:t>cat</w:t>
      </w:r>
      <w:proofErr w:type="spellEnd"/>
      <w:r>
        <w:rPr>
          <w:rFonts w:ascii="Arial" w:hAnsi="Arial" w:cs="Arial"/>
          <w:color w:val="002060"/>
          <w:sz w:val="16"/>
          <w:szCs w:val="16"/>
        </w:rPr>
        <w:t>. B e C), ed in secondo luogo perché le dimensioni dell’ente impongono una notevole flessibilità professionale del personale.</w:t>
      </w:r>
    </w:p>
    <w:p w:rsidR="008D4D22" w:rsidRDefault="008D4D22" w:rsidP="008D4D22">
      <w:pPr>
        <w:ind w:left="1092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tabs>
          <w:tab w:val="left" w:pos="360"/>
        </w:tabs>
        <w:jc w:val="center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tabs>
          <w:tab w:val="left" w:pos="360"/>
        </w:tabs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VALUTAZIONE DEL SEGRETARIO COMUNALE</w:t>
      </w:r>
    </w:p>
    <w:p w:rsidR="008D4D22" w:rsidRDefault="008D4D22" w:rsidP="008D4D22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Il grado di raggiungimento dell’obiettivo da parte del Segretario è dato dalla media matematica relativa al grado di raggiungimento di tutti i processi dell’ente, considerando i processi direttamente gestiti dal segretario con peso doppio rispetto agli altri </w:t>
      </w:r>
    </w:p>
    <w:p w:rsidR="008D4D22" w:rsidRDefault="008D4D22" w:rsidP="008D4D22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Si definisce quanto segue (SCHEDA allegato C)</w:t>
      </w:r>
    </w:p>
    <w:p w:rsidR="008D4D22" w:rsidRDefault="008D4D22" w:rsidP="008D4D22">
      <w:pPr>
        <w:tabs>
          <w:tab w:val="left" w:pos="360"/>
        </w:tabs>
        <w:ind w:left="1080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Punteggio inferiore a 60/100 non si attribuisce indennità</w:t>
      </w:r>
    </w:p>
    <w:p w:rsidR="008D4D22" w:rsidRDefault="008D4D22" w:rsidP="008D4D22">
      <w:p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 xml:space="preserve">Punteggio fra 60 e 70/100 – indennità pari al 5% (50% del massimo consentito) </w:t>
      </w:r>
    </w:p>
    <w:p w:rsidR="008D4D22" w:rsidRDefault="008D4D22" w:rsidP="008D4D22">
      <w:p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Punteggio fra 71 e 79/100 – 0,5% in più per ogni punto o frazione superiore a 0,5%</w:t>
      </w:r>
    </w:p>
    <w:p w:rsidR="008D4D22" w:rsidRDefault="008D4D22" w:rsidP="008D4D22">
      <w:p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           Punteggio oltre 79/100 il 10%</w:t>
      </w:r>
    </w:p>
    <w:p w:rsidR="008D4D22" w:rsidRDefault="008D4D22" w:rsidP="008D4D22">
      <w:pPr>
        <w:ind w:left="1053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</w:p>
    <w:p w:rsidR="008D4D22" w:rsidRDefault="008D4D22" w:rsidP="008D4D22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lastRenderedPageBreak/>
        <w:t>La valutazione del Segretario è effettuata dal Sindaco; l’istruttoria è curata dal NDV.</w:t>
      </w:r>
    </w:p>
    <w:p w:rsidR="008D4D22" w:rsidRDefault="008D4D22" w:rsidP="008D4D22">
      <w:pPr>
        <w:tabs>
          <w:tab w:val="left" w:pos="360"/>
        </w:tabs>
        <w:ind w:left="1080" w:firstLine="12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In caso di convenzione di segreteria il NDV proporne la valutazione riferita all’attività svolta nel comune.</w:t>
      </w:r>
    </w:p>
    <w:p w:rsidR="008D4D22" w:rsidRDefault="008D4D22" w:rsidP="008D4D22">
      <w:pPr>
        <w:tabs>
          <w:tab w:val="left" w:pos="360"/>
        </w:tabs>
        <w:ind w:left="1080" w:firstLine="12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L’indennità di risultato è assegnata in proporzione alla percentuale di presenza nell’ente stabilita nella convenzione di segreteria. L’erogazione effettiva dell’indennità è di competenza pro-quota di ogni ente convenzionato, ovvero può essere posta a totale carico dell’ente capo-convenzione, salvo successivo riparto fra gli enti convenzionati, in base alle norme contenute nella convenzione di segreteria.</w:t>
      </w:r>
    </w:p>
    <w:p w:rsidR="008D4D22" w:rsidRDefault="008D4D22" w:rsidP="008D4D22">
      <w:pPr>
        <w:tabs>
          <w:tab w:val="left" w:pos="360"/>
        </w:tabs>
        <w:ind w:left="1080" w:firstLine="12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 tecnici: Progetti strategici/miglioramento con relativi obiettivi e indicatori di performance (n. 7 schede + scheda segretario sotto riportata + allegati a e b)</w:t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 wp14:anchorId="358783D3" wp14:editId="2AD901C8">
            <wp:extent cx="5756910" cy="7068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D4D22" w:rsidRDefault="008D4D22" w:rsidP="008D4D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C6F3D" w:rsidRDefault="008D4D22">
      <w:r w:rsidRPr="008D4D22">
        <w:lastRenderedPageBreak/>
        <w:t xml:space="preserve">I dati personali pubblicati sono riutilizzabili solo alle condizioni previste dalla normativa vigente sul riuso dei dati pubblici (direttiva comunitaria 2003/98/CE e d. </w:t>
      </w:r>
      <w:proofErr w:type="spellStart"/>
      <w:r w:rsidRPr="008D4D22">
        <w:t>lgs</w:t>
      </w:r>
      <w:proofErr w:type="spellEnd"/>
      <w:r w:rsidRPr="008D4D22">
        <w:t xml:space="preserve">. 36/2006 di recepimento della stessa), in termini compatibili con gli scopi per i quali sono stati raccolti e registrati, e nel rispetto della normativa in materia di protezione dei dati personali. Per ulteriori informazioni consulta il </w:t>
      </w:r>
      <w:hyperlink r:id="rId7" w:tgtFrame="_blank" w:history="1">
        <w:r w:rsidRPr="008D4D22">
          <w:rPr>
            <w:rStyle w:val="Collegamentoipertestuale"/>
          </w:rPr>
          <w:t>sito del Garante per la protezione dei dati personali</w:t>
        </w:r>
      </w:hyperlink>
      <w:r w:rsidRPr="008D4D22">
        <w:t>.</w:t>
      </w:r>
    </w:p>
    <w:sectPr w:rsidR="00CC6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D9"/>
    <w:multiLevelType w:val="hybridMultilevel"/>
    <w:tmpl w:val="2AFC5FB0"/>
    <w:lvl w:ilvl="0" w:tplc="25D24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30F04"/>
    <w:multiLevelType w:val="multilevel"/>
    <w:tmpl w:val="977AB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325133F"/>
    <w:multiLevelType w:val="hybridMultilevel"/>
    <w:tmpl w:val="3CBE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2397"/>
    <w:multiLevelType w:val="multilevel"/>
    <w:tmpl w:val="6FE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C720181"/>
    <w:multiLevelType w:val="multilevel"/>
    <w:tmpl w:val="076E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2"/>
    <w:rsid w:val="008D4D22"/>
    <w:rsid w:val="00C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D2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4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D2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eprivacy.it/web/guest/home/docweb/-/docweb-display/docweb/3134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2019-03-11T17:16:00Z</dcterms:created>
  <dcterms:modified xsi:type="dcterms:W3CDTF">2019-03-11T17:16:00Z</dcterms:modified>
</cp:coreProperties>
</file>